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4"/>
        <w:gridCol w:w="627"/>
        <w:gridCol w:w="355"/>
        <w:gridCol w:w="248"/>
        <w:gridCol w:w="905"/>
        <w:gridCol w:w="754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342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</w:t>
            </w:r>
            <w:r>
              <w:rPr>
                <w:rFonts w:eastAsia="Arial" w:cs="Arial" w:ascii="Arial" w:hAnsi="Arial"/>
                <w:sz w:val="18"/>
                <w:lang w:val="en-US"/>
              </w:rPr>
              <w:t>46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Taller de Edición” y “Taller de Postproducción”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133</Words>
  <Characters>889</Characters>
  <CharactersWithSpaces>1002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2023-03-06T16:52:32Z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