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18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7"/>
        <w:gridCol w:w="3"/>
        <w:gridCol w:w="1474"/>
        <w:gridCol w:w="161"/>
        <w:gridCol w:w="574"/>
        <w:gridCol w:w="10"/>
        <w:gridCol w:w="1342"/>
        <w:gridCol w:w="286"/>
        <w:gridCol w:w="340"/>
        <w:gridCol w:w="1535"/>
        <w:gridCol w:w="60"/>
        <w:gridCol w:w="563"/>
        <w:gridCol w:w="361"/>
        <w:gridCol w:w="426"/>
        <w:gridCol w:w="723"/>
        <w:gridCol w:w="750"/>
      </w:tblGrid>
      <w:tr>
        <w:trPr>
          <w:trHeight w:val="288" w:hRule="atLeast"/>
        </w:trPr>
        <w:tc>
          <w:tcPr>
            <w:tcW w:w="9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6PS-3-8619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-T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0107.52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717/23-DU-UACO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Medios Masivos de Comunicaci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ón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ón Audiovisual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05-46-01-03-02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s-MX" w:eastAsia="zh-CN" w:bidi="hi-IN"/>
              </w:rPr>
              <w:t>Estructura del Relato Audiovisual II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923" w:footer="0" w:bottom="67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jc w:val="right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00000A"/>
      <w:kern w:val="0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DigTextoInicialCar">
    <w:name w:val="DigTextoInicial Car"/>
    <w:qFormat/>
    <w:rPr>
      <w:rFonts w:eastAsia="Times New Roman"/>
      <w:sz w:val="16"/>
      <w:lang w:eastAsia="en-US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sz w:val="16"/>
      <w:lang w:val="en-US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LibreOffice/7.3.7.2$Linux_X86_64 LibreOffice_project/30$Build-2</Application>
  <AppVersion>15.0000</AppVersion>
  <Pages>1</Pages>
  <Words>132</Words>
  <Characters>895</Characters>
  <CharactersWithSpaces>1005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2023-11-17T13:59:14Z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